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86" w:rsidRDefault="00FF73E9">
      <w:pPr>
        <w:ind w:left="-720" w:right="-720"/>
        <w:contextualSpacing w:val="0"/>
        <w:jc w:val="both"/>
        <w:rPr>
          <w:sz w:val="20"/>
          <w:szCs w:val="20"/>
        </w:rPr>
      </w:pPr>
      <w:r>
        <w:rPr>
          <w:sz w:val="20"/>
          <w:szCs w:val="20"/>
        </w:rPr>
        <w:t xml:space="preserve">IIT </w:t>
      </w:r>
      <w:proofErr w:type="spellStart"/>
      <w:r>
        <w:rPr>
          <w:sz w:val="20"/>
          <w:szCs w:val="20"/>
        </w:rPr>
        <w:t>Kharagpur</w:t>
      </w:r>
      <w:proofErr w:type="spellEnd"/>
    </w:p>
    <w:p w:rsidR="00BA6E86" w:rsidRDefault="00FF73E9">
      <w:pPr>
        <w:ind w:left="-720" w:right="-720"/>
        <w:contextualSpacing w:val="0"/>
        <w:jc w:val="both"/>
        <w:rPr>
          <w:sz w:val="20"/>
          <w:szCs w:val="20"/>
        </w:rPr>
      </w:pPr>
      <w:r>
        <w:rPr>
          <w:sz w:val="20"/>
          <w:szCs w:val="20"/>
        </w:rPr>
        <w:t>Office of Dean, International Relations</w:t>
      </w:r>
    </w:p>
    <w:p w:rsidR="00BA6E86" w:rsidRDefault="00FF73E9">
      <w:pPr>
        <w:ind w:left="-720" w:right="-720"/>
        <w:contextualSpacing w:val="0"/>
        <w:jc w:val="both"/>
        <w:rPr>
          <w:sz w:val="20"/>
          <w:szCs w:val="20"/>
        </w:rPr>
      </w:pPr>
      <w:r>
        <w:rPr>
          <w:sz w:val="20"/>
          <w:szCs w:val="20"/>
        </w:rPr>
        <w:t xml:space="preserve">Prof. </w:t>
      </w:r>
      <w:proofErr w:type="spellStart"/>
      <w:r>
        <w:rPr>
          <w:sz w:val="20"/>
          <w:szCs w:val="20"/>
        </w:rPr>
        <w:t>Baidurya</w:t>
      </w:r>
      <w:proofErr w:type="spellEnd"/>
      <w:r>
        <w:rPr>
          <w:sz w:val="20"/>
          <w:szCs w:val="20"/>
        </w:rPr>
        <w:t xml:space="preserve"> Bhattacharya </w:t>
      </w:r>
    </w:p>
    <w:p w:rsidR="00BA6E86" w:rsidRDefault="00FF73E9">
      <w:pPr>
        <w:ind w:left="-720" w:right="-720"/>
        <w:contextualSpacing w:val="0"/>
        <w:jc w:val="both"/>
        <w:rPr>
          <w:i/>
          <w:color w:val="666666"/>
          <w:sz w:val="20"/>
          <w:szCs w:val="20"/>
        </w:rPr>
      </w:pPr>
      <w:hyperlink r:id="rId6">
        <w:r>
          <w:rPr>
            <w:color w:val="1155CC"/>
            <w:sz w:val="20"/>
            <w:szCs w:val="20"/>
            <w:u w:val="single"/>
          </w:rPr>
          <w:t>deanir@adm.iitkgp.ac.in</w:t>
        </w:r>
      </w:hyperlink>
    </w:p>
    <w:p w:rsidR="00BA6E86" w:rsidRDefault="00FF73E9">
      <w:pPr>
        <w:ind w:left="-720" w:right="-720"/>
        <w:contextualSpacing w:val="0"/>
        <w:jc w:val="both"/>
      </w:pPr>
      <w:r>
        <w:rPr>
          <w:i/>
          <w:color w:val="666666"/>
          <w:sz w:val="20"/>
          <w:szCs w:val="20"/>
        </w:rPr>
        <w:t xml:space="preserve">Press Release, IIT </w:t>
      </w:r>
      <w:proofErr w:type="spellStart"/>
      <w:r>
        <w:rPr>
          <w:i/>
          <w:color w:val="666666"/>
          <w:sz w:val="20"/>
          <w:szCs w:val="20"/>
        </w:rPr>
        <w:t>Kharagpur</w:t>
      </w:r>
      <w:proofErr w:type="spellEnd"/>
      <w:r>
        <w:rPr>
          <w:i/>
          <w:color w:val="666666"/>
          <w:sz w:val="20"/>
          <w:szCs w:val="20"/>
        </w:rPr>
        <w:t>, November 27, 2018</w:t>
      </w:r>
    </w:p>
    <w:p w:rsidR="00BA6E86" w:rsidRDefault="00BA6E86">
      <w:pPr>
        <w:ind w:left="-720" w:right="-720"/>
        <w:contextualSpacing w:val="0"/>
        <w:jc w:val="both"/>
      </w:pPr>
    </w:p>
    <w:p w:rsidR="00BA6E86" w:rsidRDefault="00FF73E9">
      <w:pPr>
        <w:ind w:left="-270" w:right="-270"/>
        <w:contextualSpacing w:val="0"/>
        <w:jc w:val="both"/>
        <w:rPr>
          <w:sz w:val="28"/>
          <w:szCs w:val="28"/>
        </w:rPr>
      </w:pPr>
      <w:r>
        <w:rPr>
          <w:sz w:val="28"/>
          <w:szCs w:val="28"/>
        </w:rPr>
        <w:t xml:space="preserve">IIT KGP and Auckland University </w:t>
      </w:r>
      <w:proofErr w:type="spellStart"/>
      <w:r>
        <w:rPr>
          <w:sz w:val="28"/>
          <w:szCs w:val="28"/>
        </w:rPr>
        <w:t>M</w:t>
      </w:r>
      <w:r w:rsidR="00011F8B">
        <w:rPr>
          <w:sz w:val="28"/>
          <w:szCs w:val="28"/>
        </w:rPr>
        <w:t>oU</w:t>
      </w:r>
      <w:proofErr w:type="spellEnd"/>
      <w:r w:rsidR="00011F8B">
        <w:rPr>
          <w:sz w:val="28"/>
          <w:szCs w:val="28"/>
        </w:rPr>
        <w:t xml:space="preserve"> for Tech Boost to Healthcare, </w:t>
      </w:r>
      <w:r>
        <w:rPr>
          <w:sz w:val="28"/>
          <w:szCs w:val="28"/>
        </w:rPr>
        <w:t xml:space="preserve">Secured Digitization </w:t>
      </w:r>
      <w:r w:rsidR="00011F8B">
        <w:rPr>
          <w:sz w:val="28"/>
          <w:szCs w:val="28"/>
        </w:rPr>
        <w:t>and Outreach Centers</w:t>
      </w:r>
      <w:bookmarkStart w:id="0" w:name="_GoBack"/>
      <w:bookmarkEnd w:id="0"/>
    </w:p>
    <w:p w:rsidR="00BA6E86" w:rsidRDefault="00BA6E86">
      <w:pPr>
        <w:ind w:left="-270" w:right="-270"/>
        <w:contextualSpacing w:val="0"/>
        <w:jc w:val="both"/>
      </w:pPr>
    </w:p>
    <w:p w:rsidR="00BA6E86" w:rsidRDefault="00FF73E9">
      <w:pPr>
        <w:ind w:left="-270" w:right="-270"/>
        <w:contextualSpacing w:val="0"/>
        <w:jc w:val="both"/>
      </w:pPr>
      <w:r>
        <w:t xml:space="preserve">IIT </w:t>
      </w:r>
      <w:proofErr w:type="spellStart"/>
      <w:r>
        <w:t>Kharagpur</w:t>
      </w:r>
      <w:proofErr w:type="spellEnd"/>
      <w:r>
        <w:t xml:space="preserve"> and the University of Auckland signed </w:t>
      </w:r>
      <w:proofErr w:type="gramStart"/>
      <w:r>
        <w:t>an</w:t>
      </w:r>
      <w:proofErr w:type="gramEnd"/>
      <w:r>
        <w:t xml:space="preserve"> </w:t>
      </w:r>
      <w:proofErr w:type="spellStart"/>
      <w:r>
        <w:t>MoU</w:t>
      </w:r>
      <w:proofErr w:type="spellEnd"/>
      <w:r>
        <w:t xml:space="preserve"> to foster academic exchange and research collaboration, faculty exchange and visiting/adjunct appointment</w:t>
      </w:r>
      <w:r>
        <w:t>s, and student mobility. The institutes will typically explore opportunities for research in Healthcare Technologies, New Materials, Cyber Security and Artificial Intelligence. This is the first strategic partnership of University of Auckland with a higher</w:t>
      </w:r>
      <w:r>
        <w:t xml:space="preserve"> educational institution in India. </w:t>
      </w:r>
    </w:p>
    <w:p w:rsidR="00BA6E86" w:rsidRDefault="00BA6E86">
      <w:pPr>
        <w:ind w:left="-270" w:right="-270"/>
        <w:contextualSpacing w:val="0"/>
        <w:jc w:val="both"/>
      </w:pPr>
    </w:p>
    <w:p w:rsidR="00BA6E86" w:rsidRDefault="00FF73E9">
      <w:pPr>
        <w:ind w:left="-270" w:right="-270"/>
        <w:contextualSpacing w:val="0"/>
        <w:jc w:val="both"/>
      </w:pPr>
      <w:r>
        <w:t>“The SPARC program of India is of specific interest to us. There are several research areas which are of mutual interest for both institutions and we would be deciding on the detailed areas of work leading to exchange o</w:t>
      </w:r>
      <w:r>
        <w:t xml:space="preserve">f faculty and students,” said Prof. Jenny Dixon, Deputy Vice-Chancellor, </w:t>
      </w:r>
      <w:proofErr w:type="gramStart"/>
      <w:r w:rsidR="000F376F">
        <w:t>Strategic</w:t>
      </w:r>
      <w:proofErr w:type="gramEnd"/>
      <w:r>
        <w:t xml:space="preserve"> Engagement at University of Auckland.</w:t>
      </w:r>
    </w:p>
    <w:p w:rsidR="00BA6E86" w:rsidRDefault="00BA6E86">
      <w:pPr>
        <w:ind w:left="-270" w:right="-270"/>
        <w:contextualSpacing w:val="0"/>
        <w:jc w:val="both"/>
      </w:pPr>
    </w:p>
    <w:p w:rsidR="00BA6E86" w:rsidRDefault="00FF73E9">
      <w:pPr>
        <w:ind w:left="-270" w:right="-270"/>
        <w:contextualSpacing w:val="0"/>
        <w:jc w:val="both"/>
      </w:pPr>
      <w:r>
        <w:t xml:space="preserve">The </w:t>
      </w:r>
      <w:proofErr w:type="spellStart"/>
      <w:r>
        <w:t>MoU</w:t>
      </w:r>
      <w:proofErr w:type="spellEnd"/>
      <w:r>
        <w:t xml:space="preserve"> also involves the scope of outreach centers at IIT </w:t>
      </w:r>
      <w:proofErr w:type="spellStart"/>
      <w:r>
        <w:t>Kharagpur</w:t>
      </w:r>
      <w:proofErr w:type="spellEnd"/>
      <w:r>
        <w:t xml:space="preserve"> and Auckland representing various prestigious higher educational </w:t>
      </w:r>
      <w:r>
        <w:t>institutions of both countries.</w:t>
      </w:r>
    </w:p>
    <w:p w:rsidR="00BA6E86" w:rsidRDefault="00BA6E86">
      <w:pPr>
        <w:ind w:left="-270" w:right="-270"/>
        <w:contextualSpacing w:val="0"/>
        <w:jc w:val="both"/>
      </w:pPr>
    </w:p>
    <w:p w:rsidR="00BA6E86" w:rsidRDefault="00FF73E9">
      <w:pPr>
        <w:ind w:left="-270" w:right="-270"/>
        <w:contextualSpacing w:val="0"/>
        <w:jc w:val="both"/>
      </w:pPr>
      <w:r>
        <w:rPr>
          <w:b/>
        </w:rPr>
        <w:t>“We are the nodal institution for New Zealand for the Ministry of Human Resources Development. We can coordinate with other institutions in the country through a joint research center specifically, a New Zealand Center at I</w:t>
      </w:r>
      <w:r>
        <w:rPr>
          <w:b/>
        </w:rPr>
        <w:t xml:space="preserve">IT </w:t>
      </w:r>
      <w:proofErr w:type="spellStart"/>
      <w:r>
        <w:rPr>
          <w:b/>
        </w:rPr>
        <w:t>Kharagpur</w:t>
      </w:r>
      <w:proofErr w:type="spellEnd"/>
      <w:r>
        <w:rPr>
          <w:b/>
        </w:rPr>
        <w:t xml:space="preserve"> and an India Center at Auckland” remarked Prof. P </w:t>
      </w:r>
      <w:proofErr w:type="spellStart"/>
      <w:r>
        <w:rPr>
          <w:b/>
        </w:rPr>
        <w:t>P</w:t>
      </w:r>
      <w:proofErr w:type="spellEnd"/>
      <w:r>
        <w:rPr>
          <w:b/>
        </w:rPr>
        <w:t xml:space="preserve"> </w:t>
      </w:r>
      <w:proofErr w:type="spellStart"/>
      <w:r>
        <w:rPr>
          <w:b/>
        </w:rPr>
        <w:t>Chakrabarti</w:t>
      </w:r>
      <w:proofErr w:type="spellEnd"/>
      <w:r>
        <w:rPr>
          <w:b/>
        </w:rPr>
        <w:t xml:space="preserve">, Director, IIT </w:t>
      </w:r>
      <w:proofErr w:type="spellStart"/>
      <w:r>
        <w:rPr>
          <w:b/>
        </w:rPr>
        <w:t>Kharagpur</w:t>
      </w:r>
      <w:proofErr w:type="spellEnd"/>
      <w:r>
        <w:rPr>
          <w:b/>
        </w:rPr>
        <w:t>.</w:t>
      </w:r>
      <w:r>
        <w:t xml:space="preserve"> A similar Center is functional in China for eight universities from New Zealand focusing on teaching programs, research collaborations, students and facu</w:t>
      </w:r>
      <w:r>
        <w:t>lty exchange. The proposal would be discussed with the governments of both countries.</w:t>
      </w:r>
    </w:p>
    <w:p w:rsidR="00BA6E86" w:rsidRDefault="00BA6E86">
      <w:pPr>
        <w:ind w:left="-270" w:right="-270"/>
        <w:contextualSpacing w:val="0"/>
        <w:jc w:val="both"/>
      </w:pPr>
    </w:p>
    <w:p w:rsidR="00BA6E86" w:rsidRDefault="00FF73E9">
      <w:pPr>
        <w:ind w:left="-270" w:right="-270"/>
        <w:contextualSpacing w:val="0"/>
        <w:jc w:val="both"/>
      </w:pPr>
      <w:r>
        <w:t xml:space="preserve">The two institutes will further explore possibilities of a Dual Masters and Doctoral programs and a collaborative </w:t>
      </w:r>
      <w:proofErr w:type="spellStart"/>
      <w:r>
        <w:t>B.Tech</w:t>
      </w:r>
      <w:proofErr w:type="spellEnd"/>
      <w:r>
        <w:t xml:space="preserve">. - </w:t>
      </w:r>
      <w:proofErr w:type="spellStart"/>
      <w:r>
        <w:t>M.Tech</w:t>
      </w:r>
      <w:proofErr w:type="spellEnd"/>
      <w:r>
        <w:t xml:space="preserve">. </w:t>
      </w:r>
      <w:r w:rsidR="000F376F">
        <w:t>Program</w:t>
      </w:r>
      <w:r>
        <w:t xml:space="preserve">. </w:t>
      </w:r>
    </w:p>
    <w:p w:rsidR="00BA6E86" w:rsidRDefault="00BA6E86">
      <w:pPr>
        <w:ind w:left="-270" w:right="-270"/>
        <w:contextualSpacing w:val="0"/>
        <w:jc w:val="both"/>
      </w:pPr>
    </w:p>
    <w:p w:rsidR="00BA6E86" w:rsidRDefault="00FF73E9">
      <w:pPr>
        <w:ind w:left="-270" w:right="-270"/>
        <w:contextualSpacing w:val="0"/>
        <w:jc w:val="both"/>
      </w:pPr>
      <w:r>
        <w:t xml:space="preserve">“At IIT </w:t>
      </w:r>
      <w:proofErr w:type="spellStart"/>
      <w:r>
        <w:t>Kharagpur</w:t>
      </w:r>
      <w:proofErr w:type="spellEnd"/>
      <w:r>
        <w:t>, we have</w:t>
      </w:r>
      <w:r>
        <w:t xml:space="preserve"> been striving hard to ensure global exposures to gain in-depth knowledge in core disciplines as well as expertise across disciplines are offered in collaboration with leaders in various areas of academia. The thrust areas in consideration for this collabo</w:t>
      </w:r>
      <w:r>
        <w:t xml:space="preserve">ration are also in concurrence with our </w:t>
      </w:r>
      <w:r w:rsidR="000F376F">
        <w:t>country to</w:t>
      </w:r>
      <w:r>
        <w:t xml:space="preserve"> make giant leaps in healthcare, economy and quality of life,” remarked Prof. </w:t>
      </w:r>
      <w:proofErr w:type="spellStart"/>
      <w:r>
        <w:t>Baidurya</w:t>
      </w:r>
      <w:proofErr w:type="spellEnd"/>
      <w:r>
        <w:t xml:space="preserve"> Bhattacharya, Dean, International Relations, IIT </w:t>
      </w:r>
      <w:proofErr w:type="spellStart"/>
      <w:r>
        <w:t>Kharagpur</w:t>
      </w:r>
      <w:proofErr w:type="spellEnd"/>
      <w:r>
        <w:t>.</w:t>
      </w:r>
    </w:p>
    <w:p w:rsidR="00BA6E86" w:rsidRDefault="00BA6E86">
      <w:pPr>
        <w:ind w:left="-270" w:right="-270"/>
        <w:contextualSpacing w:val="0"/>
        <w:jc w:val="both"/>
      </w:pPr>
    </w:p>
    <w:p w:rsidR="00BA6E86" w:rsidRDefault="00FF73E9" w:rsidP="000F376F">
      <w:pPr>
        <w:ind w:left="-270" w:right="-270"/>
        <w:contextualSpacing w:val="0"/>
        <w:jc w:val="both"/>
      </w:pPr>
      <w:r>
        <w:t>At present Indian students form the third largest student</w:t>
      </w:r>
      <w:r>
        <w:t xml:space="preserve"> community in New Zealand's academia with enrolments mostly in science, engineering and </w:t>
      </w:r>
      <w:proofErr w:type="gramStart"/>
      <w:r>
        <w:t>business.</w:t>
      </w:r>
      <w:proofErr w:type="gramEnd"/>
      <w:r>
        <w:t xml:space="preserve"> The country has an advanced policy settings for international students particularly in terms of post-studies employment drive. They can apply for 3-year work </w:t>
      </w:r>
      <w:r>
        <w:t>visa after completing their degree.</w:t>
      </w:r>
    </w:p>
    <w:sectPr w:rsidR="00BA6E86">
      <w:headerReference w:type="default" r:id="rId7"/>
      <w:footerReference w:type="default" r:id="rId8"/>
      <w:pgSz w:w="12240" w:h="15840"/>
      <w:pgMar w:top="720" w:right="1440" w:bottom="3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E9" w:rsidRDefault="00FF73E9">
      <w:pPr>
        <w:spacing w:line="240" w:lineRule="auto"/>
      </w:pPr>
      <w:r>
        <w:separator/>
      </w:r>
    </w:p>
  </w:endnote>
  <w:endnote w:type="continuationSeparator" w:id="0">
    <w:p w:rsidR="00FF73E9" w:rsidRDefault="00FF7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86" w:rsidRDefault="00BA6E86">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E9" w:rsidRDefault="00FF73E9">
      <w:pPr>
        <w:spacing w:line="240" w:lineRule="auto"/>
      </w:pPr>
      <w:r>
        <w:separator/>
      </w:r>
    </w:p>
  </w:footnote>
  <w:footnote w:type="continuationSeparator" w:id="0">
    <w:p w:rsidR="00FF73E9" w:rsidRDefault="00FF73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E86" w:rsidRDefault="00FF73E9">
    <w:pPr>
      <w:contextualSpacing w:val="0"/>
      <w:rPr>
        <w:i/>
        <w:color w:val="666666"/>
        <w:sz w:val="20"/>
        <w:szCs w:val="20"/>
      </w:rPr>
    </w:pPr>
    <w:r>
      <w:rPr>
        <w:noProof/>
        <w:lang w:val="en-IN"/>
      </w:rPr>
      <w:drawing>
        <wp:anchor distT="114300" distB="114300" distL="114300" distR="114300" simplePos="0" relativeHeight="251658240" behindDoc="0" locked="0" layoutInCell="1" hidden="0" allowOverlap="1">
          <wp:simplePos x="0" y="0"/>
          <wp:positionH relativeFrom="column">
            <wp:posOffset>-200024</wp:posOffset>
          </wp:positionH>
          <wp:positionV relativeFrom="paragraph">
            <wp:posOffset>333375</wp:posOffset>
          </wp:positionV>
          <wp:extent cx="638235" cy="7191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235" cy="7191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6E86"/>
    <w:rsid w:val="00011F8B"/>
    <w:rsid w:val="000F376F"/>
    <w:rsid w:val="00BA6E86"/>
    <w:rsid w:val="00FF73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84DDF-9D09-43EF-902E-EF5B7709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ir@adm.iitkgp.ac.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Shreyoshi</cp:lastModifiedBy>
  <cp:revision>3</cp:revision>
  <dcterms:created xsi:type="dcterms:W3CDTF">2018-11-26T13:19:00Z</dcterms:created>
  <dcterms:modified xsi:type="dcterms:W3CDTF">2018-11-26T13:20:00Z</dcterms:modified>
</cp:coreProperties>
</file>